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4EB24">
      <w:pPr>
        <w:spacing w:line="56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7</w:t>
      </w:r>
    </w:p>
    <w:p w14:paraId="796A8171"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方正小标宋简体" w:hAnsi="仿宋" w:eastAsia="方正小标宋简体"/>
          <w:sz w:val="44"/>
          <w:szCs w:val="32"/>
        </w:rPr>
        <w:t>羽毛球特长生招生专业考试细则</w:t>
      </w:r>
    </w:p>
    <w:p w14:paraId="20AA20D8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43D7CA35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一、考试流程</w:t>
      </w:r>
    </w:p>
    <w:p w14:paraId="0629F7BD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1.6月21日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上</w:t>
      </w:r>
      <w:r>
        <w:rPr>
          <w:rFonts w:hint="eastAsia" w:ascii="仿宋" w:hAnsi="仿宋" w:eastAsia="仿宋"/>
          <w:sz w:val="32"/>
          <w:szCs w:val="32"/>
        </w:rPr>
        <w:t>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0考生携带准考证到学校体育馆前集合，现场确认、抽签。考生按规定时间检录抽签，三次点名不到的，视为弃考。</w:t>
      </w:r>
    </w:p>
    <w:p w14:paraId="00E760EC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0开始测试。男女分别进行比赛。</w:t>
      </w:r>
    </w:p>
    <w:p w14:paraId="43B29FB5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二、测试内容以及要求</w:t>
      </w:r>
    </w:p>
    <w:p w14:paraId="3AE1980C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1.男女分别抽签，均实行单循环比赛，三局两胜，每局11分，最终排出名次。</w:t>
      </w:r>
    </w:p>
    <w:p w14:paraId="2ADF6CD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名次确定方法：胜一场得2分，负一场得1分，弃权一场得0分，积分多者名次列前；如遇两人积分相等，两人之间比赛胜者列前；如遇三人及三人以上积分相等，先比较胜负局率，得胜负率高者名次列前；如遇胜负局率仍相等，再比较得失分率，得失分率数高者名次列前；直至排出最终名次。</w:t>
      </w:r>
    </w:p>
    <w:p w14:paraId="4A70EE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A8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2025-05-22T08:33:06Z</dcterms:created>
  <dc:creator>Administrator</dc:creator>
  <cp:lastModifiedBy>安之若素</cp:lastModifiedBy>
  <dcterms:modified xsi:type="dcterms:W3CDTF">2025-05-22T08:33:15Z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eyJoZGlkIjoiY2I2ZmRkMzc4ODVjZmRkMTdkOGU3YzNmY2ExNjk1NGEiLCJ1c2VySWQiOiI0MzIzODc4NjMifQ==</vt:lpwstr>
  </property>
  <property fmtid="{D5CDD505-2E9C-101B-9397-08002B2CF9AE}" pid="4" name="ICV">
    <vt:lpwstr>183AFCB62B8645258F923A499F811A20_12</vt:lpwstr>
  </property>
</Properties>
</file>