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ABBB4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DEA7A67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田径特长生招生专业考试细则</w:t>
      </w:r>
    </w:p>
    <w:p w14:paraId="52856D58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6901AE2D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一、考试流程</w:t>
      </w:r>
    </w:p>
    <w:p w14:paraId="4B165BEF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日上午7：00考生携带准考证到学校体育馆前集合，现场确认、抽签。考生按规定时间检录抽签，三次点名不到的，视为弃考。</w:t>
      </w:r>
    </w:p>
    <w:p w14:paraId="307967E8"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2.8:00测试。测试顺序：1500m→800m→400m→200m→铅球→跳远→三级跳→跳高。</w:t>
      </w:r>
    </w:p>
    <w:p w14:paraId="06EEFBA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/>
          <w:sz w:val="32"/>
          <w:szCs w:val="32"/>
        </w:rPr>
        <w:t>测试内容以及要求</w:t>
      </w:r>
    </w:p>
    <w:p w14:paraId="2FA7246F">
      <w:pPr>
        <w:tabs>
          <w:tab w:val="left" w:pos="600"/>
          <w:tab w:val="left" w:pos="840"/>
          <w:tab w:val="left" w:pos="1200"/>
        </w:tabs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田径类包括径赛类和田赛类。其中径赛类招收短跑（200米、400米）、中长跑（800米、1500米），田赛类招收跳高、跳远、三级跳远、铅球，</w:t>
      </w:r>
      <w:r>
        <w:rPr>
          <w:rFonts w:ascii="仿宋" w:hAnsi="仿宋" w:eastAsia="仿宋"/>
          <w:sz w:val="32"/>
          <w:szCs w:val="32"/>
        </w:rPr>
        <w:t>以上项目不再分小项，统一按专业测试成绩</w:t>
      </w:r>
      <w:r>
        <w:rPr>
          <w:rFonts w:hint="eastAsia" w:ascii="仿宋" w:hAnsi="仿宋" w:eastAsia="仿宋"/>
          <w:sz w:val="32"/>
          <w:szCs w:val="32"/>
        </w:rPr>
        <w:t>确定专业名次</w:t>
      </w:r>
      <w:r>
        <w:rPr>
          <w:rFonts w:ascii="仿宋" w:hAnsi="仿宋" w:eastAsia="仿宋"/>
          <w:sz w:val="32"/>
          <w:szCs w:val="32"/>
        </w:rPr>
        <w:t>。</w:t>
      </w:r>
    </w:p>
    <w:p w14:paraId="2AB58A1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.考生根据特长生报名所选专项进行测试。考生单项成绩的评分即为该专项总分。测试方法均按田径运动竞赛规则进行，评分标准按照全国单招评分标准执行。</w:t>
      </w:r>
    </w:p>
    <w:p w14:paraId="0029DA4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.在测试当天根据实际，如遇恶劣天气等原因或其它特殊情况，项目不能进行时，由主考决定调整测试顺序或者延期举行。</w:t>
      </w:r>
    </w:p>
    <w:p w14:paraId="7B98F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2025-05-22T08:28:14Z</dcterms:created>
  <dc:creator>Administrator</dc:creator>
  <cp:lastModifiedBy>安之若素</cp:lastModifiedBy>
  <dcterms:modified xsi:type="dcterms:W3CDTF">2025-05-22T08:28:32Z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eyJoZGlkIjoiY2I2ZmRkMzc4ODVjZmRkMTdkOGU3YzNmY2ExNjk1NGEiLCJ1c2VySWQiOiI0MzIzODc4NjMifQ==</vt:lpwstr>
  </property>
  <property fmtid="{D5CDD505-2E9C-101B-9397-08002B2CF9AE}" pid="4" name="ICV">
    <vt:lpwstr>F8745F9C13874613B803FDF4510A4B44_12</vt:lpwstr>
  </property>
</Properties>
</file>